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36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708"/>
        <w:gridCol w:w="3325"/>
      </w:tblGrid>
      <w:tr w:rsidR="00810FC0" w:rsidRPr="00810FC0" w14:paraId="7A086F37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0EA176A" w14:textId="77777777" w:rsidR="00810FC0" w:rsidRPr="00810FC0" w:rsidRDefault="00810FC0" w:rsidP="00810FC0">
            <w:pPr>
              <w:rPr>
                <w:rFonts w:ascii="Arial" w:eastAsia="Times New Roman" w:hAnsi="Arial" w:cs="Arial"/>
                <w:b/>
                <w:bCs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b/>
                <w:bCs/>
                <w:color w:val="666666"/>
                <w:bdr w:val="none" w:sz="0" w:space="0" w:color="auto" w:frame="1"/>
                <w:lang w:val="en-GB" w:eastAsia="en-GB"/>
              </w:rPr>
              <w:t>Modules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F910ECE" w14:textId="77777777" w:rsidR="00810FC0" w:rsidRPr="00810FC0" w:rsidRDefault="00810FC0" w:rsidP="00810FC0">
            <w:pPr>
              <w:rPr>
                <w:rFonts w:ascii="Arial" w:eastAsia="Times New Roman" w:hAnsi="Arial" w:cs="Arial"/>
                <w:b/>
                <w:bCs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b/>
                <w:bCs/>
                <w:color w:val="666666"/>
                <w:bdr w:val="none" w:sz="0" w:space="0" w:color="auto" w:frame="1"/>
                <w:lang w:val="en-GB" w:eastAsia="en-GB"/>
              </w:rPr>
              <w:t>Description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0AF1D1C0" w14:textId="77777777" w:rsidR="00810FC0" w:rsidRPr="00810FC0" w:rsidRDefault="00810FC0" w:rsidP="00810FC0">
            <w:pPr>
              <w:rPr>
                <w:rFonts w:ascii="Arial" w:eastAsia="Times New Roman" w:hAnsi="Arial" w:cs="Arial"/>
                <w:b/>
                <w:bCs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b/>
                <w:bCs/>
                <w:color w:val="666666"/>
                <w:bdr w:val="none" w:sz="0" w:space="0" w:color="auto" w:frame="1"/>
                <w:lang w:val="en-GB" w:eastAsia="en-GB"/>
              </w:rPr>
              <w:t>Enabled devices</w:t>
            </w:r>
          </w:p>
        </w:tc>
      </w:tr>
      <w:tr w:rsidR="00810FC0" w:rsidRPr="00810FC0" w14:paraId="6E82E242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309F8139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2 SiN flavors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722D4571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2 SiN thicknesses:</w:t>
            </w: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br/>
              <w:t>150nm (BioPIX150)</w:t>
            </w: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br/>
              <w:t>300nm (BioPIX300)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DCDE2CE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2 flavors optimized for wavelengths 300nm – 1000nm</w:t>
            </w:r>
          </w:p>
        </w:tc>
      </w:tr>
      <w:tr w:rsidR="00810FC0" w:rsidRPr="00810FC0" w14:paraId="1F41B979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E2EED9F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2 SiN patterning steps each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595EB91D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2 etch depths</w:t>
            </w: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br/>
              <w:t>BioPIX150: 90nm / 150nm</w:t>
            </w: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br/>
              <w:t>BioPIX300: 150nm / 300nm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1F06AE6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Strip / rib waveguides, shallow etched grating couplers</w:t>
            </w:r>
          </w:p>
        </w:tc>
      </w:tr>
      <w:tr w:rsidR="00810FC0" w:rsidRPr="00810FC0" w14:paraId="42DC717C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3775081C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Clad oxide removal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1FC4FA02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Exposure of waveguides for sensing by removing local clad SiO2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62B7DE6A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Micro-channels for evanescent sensing by waveguides.</w:t>
            </w:r>
          </w:p>
        </w:tc>
      </w:tr>
      <w:tr w:rsidR="00810FC0" w:rsidRPr="00810FC0" w14:paraId="6C5C58E5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1DFA67E2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Metal heater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A7007AB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TiN metal lines for resistive heating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6E2F84D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Thermo-optic tuners, switches, modulators etc.</w:t>
            </w:r>
          </w:p>
        </w:tc>
      </w:tr>
      <w:tr w:rsidR="00810FC0" w:rsidRPr="00810FC0" w14:paraId="1EDE0990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2DCB2880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Metal interconnect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65DD9223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Al metal lines and pads for interconnects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003C282D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Metal interconnects, probe-pads, bond-pads</w:t>
            </w:r>
          </w:p>
        </w:tc>
      </w:tr>
      <w:tr w:rsidR="00810FC0" w:rsidRPr="00810FC0" w14:paraId="33B13F9B" w14:textId="77777777" w:rsidTr="00810FC0"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7218A2B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Deep trench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6CBE65F7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Deep trench to expose edge coupler facets</w:t>
            </w: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5F5AA678" w14:textId="77777777" w:rsidR="00810FC0" w:rsidRPr="00810FC0" w:rsidRDefault="00810FC0" w:rsidP="00810FC0">
            <w:pPr>
              <w:rPr>
                <w:rFonts w:ascii="Arial" w:eastAsia="Times New Roman" w:hAnsi="Arial" w:cs="Arial"/>
                <w:color w:val="666666"/>
                <w:lang w:val="en-GB" w:eastAsia="en-GB"/>
              </w:rPr>
            </w:pPr>
            <w:r w:rsidRPr="00810FC0">
              <w:rPr>
                <w:rFonts w:ascii="Arial" w:eastAsia="Times New Roman" w:hAnsi="Arial" w:cs="Arial"/>
                <w:color w:val="666666"/>
                <w:bdr w:val="none" w:sz="0" w:space="0" w:color="auto" w:frame="1"/>
                <w:lang w:val="en-GB" w:eastAsia="en-GB"/>
              </w:rPr>
              <w:t>Edge couplers</w:t>
            </w:r>
          </w:p>
        </w:tc>
      </w:tr>
    </w:tbl>
    <w:p w14:paraId="63812603" w14:textId="31C04F9F" w:rsidR="00D74257" w:rsidRDefault="00810FC0">
      <w:pPr>
        <w:rPr>
          <w:lang w:val="nl-BE"/>
        </w:rPr>
      </w:pPr>
      <w:r>
        <w:rPr>
          <w:lang w:val="nl-BE"/>
        </w:rPr>
        <w:t xml:space="preserve">PIX4life </w:t>
      </w:r>
    </w:p>
    <w:p w14:paraId="39BB42F8" w14:textId="02F94A83" w:rsidR="00810FC0" w:rsidRPr="00810FC0" w:rsidRDefault="00810FC0">
      <w:pPr>
        <w:rPr>
          <w:lang w:val="nl-BE"/>
        </w:rPr>
      </w:pPr>
      <w:r>
        <w:rPr>
          <w:lang w:val="nl-BE"/>
        </w:rPr>
        <w:t>BioPIX platform</w:t>
      </w:r>
    </w:p>
    <w:sectPr w:rsidR="00810FC0" w:rsidRPr="00810FC0" w:rsidSect="00EE2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0011" w14:textId="77777777" w:rsidR="00810FC0" w:rsidRDefault="00810FC0" w:rsidP="00810FC0">
      <w:r>
        <w:separator/>
      </w:r>
    </w:p>
  </w:endnote>
  <w:endnote w:type="continuationSeparator" w:id="0">
    <w:p w14:paraId="2892BC98" w14:textId="77777777" w:rsidR="00810FC0" w:rsidRDefault="00810FC0" w:rsidP="0081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5350" w14:textId="77777777" w:rsidR="00810FC0" w:rsidRDefault="00810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C660" w14:textId="3B75CBFC" w:rsidR="00810FC0" w:rsidRDefault="00810F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F4502" wp14:editId="2171826E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59675" cy="130175"/>
              <wp:effectExtent l="0" t="0" r="0" b="3175"/>
              <wp:wrapNone/>
              <wp:docPr id="1" name="MSIPCMbea348638dbd0e01a0ecfe26" descr="{&quot;HashCode&quot;:-44200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F41565" w14:textId="77E53BAB" w:rsidR="00810FC0" w:rsidRPr="00810FC0" w:rsidRDefault="00810FC0" w:rsidP="00810FC0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10F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F4502" id="_x0000_t202" coordsize="21600,21600" o:spt="202" path="m,l,21600r21600,l21600,xe">
              <v:stroke joinstyle="miter"/>
              <v:path gradientshapeok="t" o:connecttype="rect"/>
            </v:shapetype>
            <v:shape id="MSIPCMbea348638dbd0e01a0ecfe26" o:spid="_x0000_s1026" type="#_x0000_t202" alt="{&quot;HashCode&quot;:-44200559,&quot;Height&quot;:841.0,&quot;Width&quot;:595.0,&quot;Placement&quot;:&quot;Footer&quot;,&quot;Index&quot;:&quot;Primary&quot;,&quot;Section&quot;:1,&quot;Top&quot;:0.0,&quot;Left&quot;:0.0}" style="position:absolute;margin-left:0;margin-top:805.3pt;width:595.25pt;height:1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" o:allowincell="f" filled="f" stroked="f" strokeweight=".5pt">
              <v:fill o:detectmouseclick="t"/>
              <v:textbox style="mso-fit-shape-to-text:t" inset=",0,20pt,0">
                <w:txbxContent>
                  <w:p w14:paraId="4AF41565" w14:textId="77E53BAB" w:rsidR="00810FC0" w:rsidRPr="00810FC0" w:rsidRDefault="00810FC0" w:rsidP="00810FC0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10FC0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E2B8" w14:textId="77777777" w:rsidR="00810FC0" w:rsidRDefault="00810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2D4" w14:textId="77777777" w:rsidR="00810FC0" w:rsidRDefault="00810FC0" w:rsidP="00810FC0">
      <w:r>
        <w:separator/>
      </w:r>
    </w:p>
  </w:footnote>
  <w:footnote w:type="continuationSeparator" w:id="0">
    <w:p w14:paraId="64C77B0C" w14:textId="77777777" w:rsidR="00810FC0" w:rsidRDefault="00810FC0" w:rsidP="00810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694A" w14:textId="77777777" w:rsidR="00810FC0" w:rsidRDefault="00810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1407" w14:textId="77777777" w:rsidR="00810FC0" w:rsidRDefault="00810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C155" w14:textId="77777777" w:rsidR="00810FC0" w:rsidRDefault="00810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C0"/>
    <w:rsid w:val="00810FC0"/>
    <w:rsid w:val="00D74257"/>
    <w:rsid w:val="00DD270A"/>
    <w:rsid w:val="00DD34C8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A7AB"/>
  <w15:chartTrackingRefBased/>
  <w15:docId w15:val="{020A37C7-8C76-43F0-BF40-7BE8A07D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D34C8"/>
    <w:pPr>
      <w:spacing w:after="100"/>
    </w:pPr>
    <w:rPr>
      <w:rFonts w:asciiTheme="majorHAnsi" w:eastAsia="Times New Roman" w:hAnsiTheme="majorHAnsi" w:cs="Times New Roman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paragraph" w:customStyle="1" w:styleId="Style1">
    <w:name w:val="Style1"/>
    <w:basedOn w:val="Normal"/>
    <w:autoRedefine/>
    <w:qFormat/>
    <w:rsid w:val="00DD34C8"/>
    <w:pPr>
      <w:jc w:val="both"/>
    </w:pPr>
    <w:rPr>
      <w:rFonts w:asciiTheme="majorHAnsi" w:eastAsia="Times New Roman" w:hAnsiTheme="majorHAnsi" w:cstheme="minorHAnsi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810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FC0"/>
  </w:style>
  <w:style w:type="paragraph" w:styleId="Footer">
    <w:name w:val="footer"/>
    <w:basedOn w:val="Normal"/>
    <w:link w:val="FooterChar"/>
    <w:uiPriority w:val="99"/>
    <w:unhideWhenUsed/>
    <w:rsid w:val="00810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mec 2021 generic">
  <a:themeElements>
    <a:clrScheme name="imec 2021 3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52BDC1"/>
      </a:accent2>
      <a:accent3>
        <a:srgbClr val="90288D"/>
      </a:accent3>
      <a:accent4>
        <a:srgbClr val="1582BD"/>
      </a:accent4>
      <a:accent5>
        <a:srgbClr val="36337C"/>
      </a:accent5>
      <a:accent6>
        <a:srgbClr val="99BDE4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2021 generic" id="{72757309-472F-954A-9C39-C2963272768C}" vid="{D2EB441C-F1C9-6948-ACC6-8833237756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Jans (imec)</dc:creator>
  <cp:keywords/>
  <dc:description/>
  <cp:lastModifiedBy>Hilde Jans (imec)</cp:lastModifiedBy>
  <cp:revision>1</cp:revision>
  <dcterms:created xsi:type="dcterms:W3CDTF">2021-05-03T08:55:00Z</dcterms:created>
  <dcterms:modified xsi:type="dcterms:W3CDTF">2021-05-03T08:56:00Z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2f1027-543b-4592-b1f7-59305f7d44ab_Enabled">
    <vt:lpwstr>true</vt:lpwstr>
  </property>
  <property fmtid="{D5CDD505-2E9C-101B-9397-08002B2CF9AE}" pid="3" name="MSIP_Label_742f1027-543b-4592-b1f7-59305f7d44ab_SetDate">
    <vt:lpwstr>2021-05-03T08:56:34Z</vt:lpwstr>
  </property>
  <property fmtid="{D5CDD505-2E9C-101B-9397-08002B2CF9AE}" pid="4" name="MSIP_Label_742f1027-543b-4592-b1f7-59305f7d44ab_Method">
    <vt:lpwstr>Privileged</vt:lpwstr>
  </property>
  <property fmtid="{D5CDD505-2E9C-101B-9397-08002B2CF9AE}" pid="5" name="MSIP_Label_742f1027-543b-4592-b1f7-59305f7d44ab_Name">
    <vt:lpwstr>Public - General - Marked</vt:lpwstr>
  </property>
  <property fmtid="{D5CDD505-2E9C-101B-9397-08002B2CF9AE}" pid="6" name="MSIP_Label_742f1027-543b-4592-b1f7-59305f7d44ab_SiteId">
    <vt:lpwstr>a72d5a72-25ee-40f0-9bd1-067cb5b770d4</vt:lpwstr>
  </property>
  <property fmtid="{D5CDD505-2E9C-101B-9397-08002B2CF9AE}" pid="7" name="MSIP_Label_742f1027-543b-4592-b1f7-59305f7d44ab_ActionId">
    <vt:lpwstr>feb43972-88c9-4a11-8ab4-50db8189d39a</vt:lpwstr>
  </property>
  <property fmtid="{D5CDD505-2E9C-101B-9397-08002B2CF9AE}" pid="8" name="MSIP_Label_742f1027-543b-4592-b1f7-59305f7d44ab_ContentBits">
    <vt:lpwstr>2</vt:lpwstr>
  </property>
</Properties>
</file>